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1"/>
        <w:gridCol w:w="6065"/>
        <w:gridCol w:w="1440"/>
        <w:gridCol w:w="1800"/>
        <w:gridCol w:w="2575"/>
        <w:tblGridChange w:id="0">
          <w:tblGrid>
            <w:gridCol w:w="831"/>
            <w:gridCol w:w="6065"/>
            <w:gridCol w:w="1440"/>
            <w:gridCol w:w="1800"/>
            <w:gridCol w:w="2575"/>
          </w:tblGrid>
        </w:tblGridChange>
      </w:tblGrid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8"/>
                <w:szCs w:val="8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right="45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0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48319" y="3294225"/>
                                <a:ext cx="995363" cy="971550"/>
                                <a:chOff x="4848319" y="3294225"/>
                                <a:chExt cx="995363" cy="971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48319" y="3294225"/>
                                  <a:ext cx="995363" cy="971550"/>
                                  <a:chOff x="4741163" y="3300893"/>
                                  <a:chExt cx="1209687" cy="95821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741163" y="3300893"/>
                                    <a:ext cx="1209675" cy="95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4741163" y="3300893"/>
                                    <a:ext cx="1209675" cy="9582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1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1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pic:pic>
                                <pic:nvPicPr>
                                  <pic:cNvPr id="5" name="Shape 5"/>
                                  <pic:cNvPicPr preferRelativeResize="0"/>
                                </pic:nvPicPr>
                                <pic:blipFill rotWithShape="1">
                                  <a:blip r:embed="rId7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4741175" y="3300900"/>
                                    <a:ext cx="1209675" cy="95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127000</wp:posOffset>
                      </wp:positionV>
                      <wp:extent cx="995363" cy="971550"/>
                      <wp:effectExtent b="0" l="0" r="0" t="0"/>
                      <wp:wrapNone/>
                      <wp:docPr id="102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5363" cy="971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6800850</wp:posOffset>
                  </wp:positionH>
                  <wp:positionV relativeFrom="paragraph">
                    <wp:posOffset>12065</wp:posOffset>
                  </wp:positionV>
                  <wp:extent cx="895985" cy="1092835"/>
                  <wp:effectExtent b="0" l="0" r="0" t="0"/>
                  <wp:wrapNone/>
                  <wp:docPr id="102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1092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Ortega Elementary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Campus Advisory Council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Agenda for Meeting of</w:t>
            </w:r>
            <w:r w:rsidDel="00000000" w:rsidR="00000000" w:rsidRPr="00000000">
              <w:rPr>
                <w:rtl w:val="0"/>
              </w:rPr>
              <w:t xml:space="preserve"> December 16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,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Ortega Elementary 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Action Item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vertAlign w:val="baseline"/>
                    <w:rtl w:val="0"/>
                  </w:rPr>
                  <w:t xml:space="preserve">(✔)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Presiding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Presenter/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Resource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Call to 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Maricela Behena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Maricela Behena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Welcome and Introductions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left="108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Maricela Behena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Maricela Behena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Approval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vertAlign w:val="baselin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Maricela Behena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Maricela Behena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Citizen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Catherine Molina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PTA news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Hannah Hamilton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color w:val="212121"/>
                <w:highlight w:val="white"/>
                <w:vertAlign w:val="baselin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CAC video:  Open Meeting Visitor Guidelines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Hannah Hamilton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color w:val="212121"/>
                <w:highlight w:val="white"/>
                <w:vertAlign w:val="baselin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Campus Improvement Plan (CIP) :                             GT Advanced Academics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Mary Steward Miller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3:4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color w:val="212121"/>
                <w:highlight w:val="white"/>
                <w:vertAlign w:val="baselin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Ortega Enrollment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Jennifer Stephens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</w:t>
            </w:r>
            <w:r w:rsidDel="00000000" w:rsidR="00000000" w:rsidRPr="00000000">
              <w:rPr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color w:val="212121"/>
                <w:highlight w:val="white"/>
                <w:vertAlign w:val="baselin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Ortega Staffing Changes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Jennifer Stephens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3:5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i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Other CAC Business*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Catherine Molina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color w:val="212121"/>
                <w:highlight w:val="white"/>
                <w:vertAlign w:val="baselin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Catherine Molina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Catherine Molina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color w:val="2121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color w:val="2121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18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2240" w:w="15840"/>
      <w:pgMar w:bottom="1440" w:top="1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*Under “Other CAC Business, “ CAC Members are limited to brief, non-action items such as making announcements, providing reports on participation in other district committees, or discussing placement of items on future agendas.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-90" w:right="-90" w:leftChars="-1" w:rightChars="0" w:firstLineChars="-1"/>
      <w:textDirection w:val="btLr"/>
      <w:textAlignment w:val="top"/>
      <w:outlineLvl w:val="0"/>
    </w:pPr>
    <w:rPr>
      <w:rFonts w:ascii="Arial" w:hAnsi="Arial"/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ntextualextensionhighlight">
    <w:name w:val="contextualextensionhighlight"/>
    <w:next w:val="contextualextensionhighligh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C1dPgEWj4gIc931ElqY9VFkEQ==">AMUW2mXyvT1iSOy6fiO5QVdCdkPyGeyxeusJBVuJBvM+hIJu+yKV7fT0stpYsKqWu/n7VI2V+jdC8ShJOlZN6/rB9C4/ih8nAR0mWfqAIxa5DrwVlm309B749NDPXS6AsS6vFaPlTbvMqFbeJlQVkgOqZEiSiC0lv1+m5nEfKdmmmWBLb+VK4rgMWfYgSN5a8rnwKPD7OlPa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2019-09-17T21:00:00Z</dcterms:created>
  <dc:creator>jcrumley</dc:creator>
</cp:coreProperties>
</file>